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4C6" w:rsidRPr="001754C6" w:rsidRDefault="001754C6" w:rsidP="001754C6">
      <w:pPr>
        <w:spacing w:before="140" w:after="161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36"/>
          <w:szCs w:val="36"/>
          <w:lang w:eastAsia="ru-RU"/>
        </w:rPr>
      </w:pPr>
      <w:r w:rsidRPr="001754C6">
        <w:rPr>
          <w:rFonts w:ascii="Times New Roman" w:eastAsia="Times New Roman" w:hAnsi="Times New Roman" w:cs="Times New Roman"/>
          <w:b/>
          <w:color w:val="0070C0"/>
          <w:kern w:val="36"/>
          <w:sz w:val="36"/>
          <w:szCs w:val="36"/>
          <w:lang w:eastAsia="ru-RU"/>
        </w:rPr>
        <w:t>Как получить вычет НДФЛ по расходам на приобретение лекарств</w:t>
      </w:r>
    </w:p>
    <w:p w:rsidR="001754C6" w:rsidRDefault="001754C6" w:rsidP="001754C6">
      <w:pPr>
        <w:shd w:val="clear" w:color="auto" w:fill="FFFFFF"/>
        <w:spacing w:before="140" w:after="0" w:line="240" w:lineRule="auto"/>
        <w:jc w:val="both"/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</w:pPr>
    </w:p>
    <w:p w:rsidR="001754C6" w:rsidRPr="001754C6" w:rsidRDefault="001754C6" w:rsidP="001754C6">
      <w:pPr>
        <w:shd w:val="clear" w:color="auto" w:fill="FFFFFF"/>
        <w:spacing w:before="140" w:after="0" w:line="240" w:lineRule="auto"/>
        <w:jc w:val="both"/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</w:pPr>
      <w:r w:rsidRPr="001754C6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Налогоплательщики </w:t>
      </w:r>
      <w:hyperlink r:id="rId5" w:anchor="p_12540" w:tgtFrame="_blank" w:history="1">
        <w:r w:rsidRPr="001754C6">
          <w:rPr>
            <w:rFonts w:ascii="Times New Roman" w:eastAsia="Times New Roman" w:hAnsi="Times New Roman" w:cs="Times New Roman"/>
            <w:color w:val="0066B3"/>
            <w:sz w:val="28"/>
            <w:szCs w:val="28"/>
            <w:lang w:eastAsia="ru-RU"/>
          </w:rPr>
          <w:t>могут получить</w:t>
        </w:r>
      </w:hyperlink>
      <w:r w:rsidRPr="001754C6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 социальный вычет по НДФЛ в размере стоимости лекарств, которые были назначены им лечащим врачом и приобретены за счет собственных средств. Указанный вычет распространяется также на приобретение лека</w:t>
      </w:r>
      <w:proofErr w:type="gramStart"/>
      <w:r w:rsidRPr="001754C6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рств дл</w:t>
      </w:r>
      <w:proofErr w:type="gramEnd"/>
      <w:r w:rsidRPr="001754C6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я их супругов, родителей, детей и подопечных в возрасте до 18 лет.</w:t>
      </w:r>
    </w:p>
    <w:p w:rsidR="001754C6" w:rsidRPr="001754C6" w:rsidRDefault="001754C6" w:rsidP="001754C6">
      <w:pPr>
        <w:shd w:val="clear" w:color="auto" w:fill="FFFFFF"/>
        <w:spacing w:before="140" w:after="0" w:line="240" w:lineRule="auto"/>
        <w:jc w:val="both"/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</w:pPr>
      <w:r w:rsidRPr="001754C6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Для получения социального налогового вычета налогоплательщик может представить любые документы, оформленные в соответствии с российским законодательством и подтверждающие приобретение им назначенных препаратов. Например, это может быть бумажный рецептурный бланк либо сведения из медкарты или иной медицинской документации пациента. К ним следует </w:t>
      </w:r>
      <w:hyperlink r:id="rId6" w:tgtFrame="_blank" w:history="1">
        <w:r w:rsidRPr="001754C6">
          <w:rPr>
            <w:rFonts w:ascii="Times New Roman" w:eastAsia="Times New Roman" w:hAnsi="Times New Roman" w:cs="Times New Roman"/>
            <w:color w:val="0066B3"/>
            <w:sz w:val="28"/>
            <w:szCs w:val="28"/>
            <w:lang w:eastAsia="ru-RU"/>
          </w:rPr>
          <w:t>приложить</w:t>
        </w:r>
      </w:hyperlink>
      <w:r w:rsidRPr="001754C6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 чек из апте</w:t>
      </w:r>
      <w:bookmarkStart w:id="0" w:name="_GoBack"/>
      <w:bookmarkEnd w:id="0"/>
      <w:r w:rsidRPr="001754C6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ки, отпустившей лекарство.</w:t>
      </w:r>
    </w:p>
    <w:p w:rsidR="001754C6" w:rsidRPr="001754C6" w:rsidRDefault="001754C6" w:rsidP="001754C6">
      <w:pPr>
        <w:shd w:val="clear" w:color="auto" w:fill="FFFFFF"/>
        <w:spacing w:before="140" w:after="100" w:line="240" w:lineRule="auto"/>
        <w:jc w:val="both"/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</w:pPr>
      <w:r w:rsidRPr="001754C6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Напоминаем, что исчерпывающий перечень медицинских документов и порядка их заполнения утвержден </w:t>
      </w:r>
      <w:hyperlink r:id="rId7" w:tgtFrame="_blank" w:history="1">
        <w:r w:rsidRPr="001754C6">
          <w:rPr>
            <w:rFonts w:ascii="Times New Roman" w:eastAsia="Times New Roman" w:hAnsi="Times New Roman" w:cs="Times New Roman"/>
            <w:color w:val="0066B3"/>
            <w:sz w:val="28"/>
            <w:szCs w:val="28"/>
            <w:lang w:eastAsia="ru-RU"/>
          </w:rPr>
          <w:t>приказом Минздрава России от 15.12.2014 № 834н</w:t>
        </w:r>
      </w:hyperlink>
      <w:r w:rsidRPr="001754C6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.</w:t>
      </w:r>
    </w:p>
    <w:p w:rsidR="00AB2AE2" w:rsidRPr="001754C6" w:rsidRDefault="00AB2AE2" w:rsidP="001754C6">
      <w:pPr>
        <w:spacing w:before="1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B2AE2" w:rsidRPr="00175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4C6"/>
    <w:rsid w:val="001754C6"/>
    <w:rsid w:val="00AB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8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96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433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9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01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4515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1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1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53471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se.garant.ru/70877304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25085/5481bcd09f17d8181029484c2a6f7b18e5c5e8ba/" TargetMode="External"/><Relationship Id="rId5" Type="http://schemas.openxmlformats.org/officeDocument/2006/relationships/hyperlink" Target="https://nalog.garant.ru/fns/nk/2c2d4c47652499da777b2c19de85035c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Швардова Т.Н.</dc:creator>
  <cp:lastModifiedBy>Швардова Т.Н.</cp:lastModifiedBy>
  <cp:revision>1</cp:revision>
  <dcterms:created xsi:type="dcterms:W3CDTF">2025-07-30T01:19:00Z</dcterms:created>
  <dcterms:modified xsi:type="dcterms:W3CDTF">2025-07-30T01:22:00Z</dcterms:modified>
</cp:coreProperties>
</file>